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2"/>
        <w:gridCol w:w="983"/>
        <w:gridCol w:w="698"/>
        <w:gridCol w:w="625"/>
        <w:gridCol w:w="326"/>
        <w:gridCol w:w="1651"/>
        <w:gridCol w:w="83"/>
        <w:gridCol w:w="136"/>
        <w:gridCol w:w="1628"/>
        <w:gridCol w:w="1726"/>
      </w:tblGrid>
      <w:tr w:rsidR="00CD1126" w:rsidRPr="00D640F4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المعلومات الأساسية</w:t>
            </w:r>
          </w:p>
        </w:tc>
      </w:tr>
      <w:tr w:rsidR="00CD1126" w:rsidRPr="00D640F4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902B66" wp14:editId="3CDDB8C1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CD1126" w:rsidRPr="00D640F4" w:rsidTr="0073754A">
        <w:trPr>
          <w:trHeight w:val="365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B819B3" w:rsidP="00967533">
            <w:pPr>
              <w:pStyle w:val="NoSpacing"/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مهندس مساعد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:rsidTr="0073754A">
        <w:trPr>
          <w:trHeight w:val="473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B819B3" w:rsidP="00967533">
            <w:pPr>
              <w:pStyle w:val="NoSpacing"/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وزارة الطاقة والثروة المعدنية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:rsidTr="0073754A">
        <w:trPr>
          <w:trHeight w:val="401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B819B3" w:rsidP="00967533">
            <w:pPr>
              <w:pStyle w:val="NoSpacing"/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مديرية الكهرباء وكهربة الريف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:rsidTr="0073754A">
        <w:trPr>
          <w:trHeight w:val="437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B819B3" w:rsidP="00967533">
            <w:pPr>
              <w:pStyle w:val="NoSpacing"/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متابعة قطاع الكهرباء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:rsidTr="0073754A">
        <w:trPr>
          <w:trHeight w:val="437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B819B3" w:rsidP="00967533">
            <w:pPr>
              <w:pStyle w:val="NoSpacing"/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رئيس قسم متابعة قطاع الكهرباء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المسمى القياسي الدال 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:rsidTr="0073754A">
        <w:trPr>
          <w:trHeight w:val="464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093607" w:rsidP="00967533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121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سمى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الوظيفة </w:t>
            </w: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الفعلي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B819B3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مهندس مساعد</w:t>
            </w:r>
          </w:p>
        </w:tc>
      </w:tr>
      <w:tr w:rsidR="00CD1126" w:rsidRPr="00D640F4" w:rsidTr="0073754A">
        <w:trPr>
          <w:trHeight w:val="464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:rsidTr="00CD1126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D07CD7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CD1126" w:rsidRPr="00D640F4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126" w:rsidRPr="00D640F4" w:rsidRDefault="00CD1126" w:rsidP="00D07CD7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21058FA5" wp14:editId="6D646403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CD1126" w:rsidRPr="00D640F4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Pr="00D640F4" w:rsidRDefault="00B819B3" w:rsidP="00B819B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تقع الوظيفة في قسم متابعة قطاع الكهرباء /مديرية الكهرباء وكهربة الريف وترتبط ارتباطاً مباشراً برئيس قسم متابعة قطاع الكهرباء.</w:t>
            </w:r>
          </w:p>
        </w:tc>
      </w:tr>
      <w:tr w:rsidR="00CD1126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1A4F48EE" wp14:editId="6EADA076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CD1126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CD1126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3" w:rsidRDefault="00B819B3" w:rsidP="00B819B3">
            <w:pPr>
              <w:pStyle w:val="Subtitle"/>
              <w:jc w:val="both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rtl/>
              </w:rPr>
              <w:t xml:space="preserve">تختص الوظيفة بـ 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  <w:lang w:bidi="ar-JO"/>
              </w:rPr>
              <w:t>المتابعة والمشاركة</w:t>
            </w:r>
            <w:r w:rsidRPr="00C27345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في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تنفيذ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المهام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والأنشطة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المتعلقة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بالمنظومة الكهربائية مثل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توليد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ونقل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وتوزيع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الطاقة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الكهربائية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وتخزينها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وغيرها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ومتابعة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مشاريع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الربط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الكهربائي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مع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دول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الجوار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تم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  <w:lang w:bidi="ar-JO"/>
              </w:rPr>
              <w:t>ا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شياً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مع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الأهداف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المؤسسية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والاستراتيجية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  <w:r w:rsidRPr="00C27345">
              <w:rPr>
                <w:rFonts w:ascii="Simplified Arabic" w:hAnsi="Simplified Arabic" w:cs="Simplified Arabic" w:hint="eastAsia"/>
                <w:b w:val="0"/>
                <w:bCs w:val="0"/>
                <w:sz w:val="24"/>
                <w:szCs w:val="24"/>
                <w:rtl/>
                <w:lang w:bidi="ar-JO"/>
              </w:rPr>
              <w:t>للوزارة</w:t>
            </w:r>
            <w:r w:rsidRPr="00C2734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>.</w:t>
            </w:r>
          </w:p>
          <w:p w:rsidR="00CD1126" w:rsidRPr="00D640F4" w:rsidRDefault="00CD1126" w:rsidP="00D07CD7">
            <w:pPr>
              <w:bidi/>
              <w:spacing w:after="0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CD1126" w:rsidRPr="00D640F4" w:rsidRDefault="00CD1126" w:rsidP="00D07C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D1126" w:rsidRPr="00AF7C36" w:rsidRDefault="00CD1126" w:rsidP="00D07CD7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CD1126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7EFC7F29" wp14:editId="37A7488C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CD1126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CD1126" w:rsidRPr="00D640F4" w:rsidTr="00CD1126">
        <w:trPr>
          <w:trHeight w:val="6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26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يتابع</w:t>
            </w:r>
            <w:r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تنفيذ الاتفاقيات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التنفيذية لمشاريع التوليد الخاص وذلك لتسهيل الاجراءات المتعلقة </w:t>
            </w:r>
            <w:r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بالإعفاءات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الضريبية و</w:t>
            </w:r>
            <w:r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الجمركية والادخال المؤقت وإعادة التصدير للمعدات وا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لأجهزة اللازمة الخاصة بالمشاريع من خلال المخاطبات الرسمية مع الجهات المعنية بالخصوص. </w:t>
            </w:r>
            <w:r w:rsidR="00CD1126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 </w:t>
            </w:r>
          </w:p>
          <w:p w:rsidR="00CD1126" w:rsidRDefault="00CD1126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B819B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يتابع</w:t>
            </w:r>
            <w:r w:rsidR="00B819B3"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الاستملاكات لشركة الكهرباء الوطنية</w:t>
            </w:r>
            <w:r w:rsidR="00B819B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وشركات توزيع الكهرباء لمواكبة الأحمال الكهربائية والتوسع فيها وضمان ديمومية النظام الكهربائي في المنطقة من خلال المخاطبات الرسمية مع دائرة الأراضي والمساحة.</w:t>
            </w:r>
          </w:p>
          <w:p w:rsidR="00CD1126" w:rsidRDefault="00CD1126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lastRenderedPageBreak/>
              <w:t xml:space="preserve"> </w:t>
            </w:r>
            <w:r w:rsidR="00B819B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يساهم</w:t>
            </w:r>
            <w:r w:rsidR="00B819B3" w:rsidRPr="00C010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في إيجاد الحلول المناسبة للذمم وفوائد التأخير المترتبة على المؤسسات والدوائر الحكومية لصالح شركات توزيع الكهرباء والذمم المترتبة على شركات التو</w:t>
            </w:r>
            <w:r w:rsidR="00B819B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زيع لصالح شركة الكهرباء الوطنية  لغايات إتمام إجراءات عمل مقاصة مالية بين الجهات أعلاه ووزارة المالية وذلك من خلال الاجتماعات والمخاطبات الرسمية.</w:t>
            </w:r>
          </w:p>
          <w:p w:rsidR="00CD1126" w:rsidRPr="00B819B3" w:rsidRDefault="00CD1126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B819B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يتابع</w:t>
            </w:r>
            <w:r w:rsidR="00B819B3"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الاوضاع المالية والفنية لشركة الكهرباء الوطنية والقيام بالتنس</w:t>
            </w:r>
            <w:r w:rsidR="00B819B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 اللازم مع الجهات ذات العلاقة  وذلك لتسهيل الاجراءات وتذليل العقبات ومواكبة التطورات المتعلقة بالخصوص من خلال الاجتماعات والمخاطبات الرسمية ووسائل التواصل كالبريد الإلكتروني.</w:t>
            </w:r>
          </w:p>
          <w:p w:rsidR="00B819B3" w:rsidRPr="00B819B3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يتابع</w:t>
            </w:r>
            <w:r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تقدم سير العمل في مشاري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 الربط الكهربائي مع دول الجوار لدعم وتعزيز الشبكة الكهربائية من خلال الاجتماعات والمخاطبات الرسمية.</w:t>
            </w:r>
          </w:p>
          <w:p w:rsidR="00B819B3" w:rsidRPr="00B819B3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يشارك في اللجان الفنية الخاصة أو المشكلة من قبل مديرية الكهرباء وكهربة الريف والعاملة في الوزارة لدراسة العطاءات الخاصة بمشاريع تركيب أنظمة الطاقة الشمسية.</w:t>
            </w:r>
          </w:p>
          <w:p w:rsidR="00B819B3" w:rsidRPr="00B819B3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D155E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يشارك ويتابع المطالب المتعلقة بإيصال التيار الكهربائي للمواطنين في المناطق المختلفة في المملكة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لغايات تزويدهم بالتيار الكهربائي وتسهيل الإجراءات عليهم من خلال متابعة الطلبات والرد على الشكاوى.</w:t>
            </w:r>
          </w:p>
          <w:p w:rsidR="00B819B3" w:rsidRPr="00B819B3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يتابع</w:t>
            </w:r>
            <w:r w:rsidRPr="00A0380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الأمور المتعل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قة بالاطفاءات المبرمجة والطارئة  لضمان ديمومية وموثوقية المنظومة الكهربائية والشبكة الكهربائية من خلال الاجتماعات والمخاطبات الرسمية.</w:t>
            </w:r>
          </w:p>
          <w:p w:rsidR="00B819B3" w:rsidRPr="00B819B3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5B257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يساهم في دراسة اهتمامات الجهات التي ترغب بالاستثمار في مشاريع محطات توليد وتخزين الكهرباء الجديدة وبناء المحطات الكهربائية لمواكبة الأحمال الكهرب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ائية وتعزيز المنظومة الكهربائية من خلال دراسة الطلبات المقدمة من المستثمرين.</w:t>
            </w:r>
          </w:p>
          <w:p w:rsidR="00B819B3" w:rsidRPr="00B819B3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يتابع</w:t>
            </w:r>
            <w:r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المطالب العمالية المتعلقة بقطاع الكهرباء والإجراءات المتخذة من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الجهات المعنية </w:t>
            </w:r>
            <w:r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بالخصوص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مثل النقابة العمالية من خلال المخاطبات الرسمية</w:t>
            </w:r>
            <w:r w:rsidRPr="00C2734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819B3" w:rsidRPr="00B819B3" w:rsidRDefault="00B819B3" w:rsidP="00CD1126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ينفذ ما يكلف به من عمل في مجال الاختصاص الوظيفي.</w:t>
            </w:r>
          </w:p>
          <w:p w:rsidR="00B819B3" w:rsidRDefault="00B819B3" w:rsidP="00B819B3">
            <w:pPr>
              <w:pStyle w:val="NoSpacing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819B3" w:rsidRDefault="00B819B3" w:rsidP="00B819B3">
            <w:pPr>
              <w:pStyle w:val="NoSpacing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819B3" w:rsidRPr="00C44F55" w:rsidRDefault="00B819B3" w:rsidP="00B819B3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CD1126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مكونات الوظيفة</w:t>
            </w:r>
          </w:p>
        </w:tc>
      </w:tr>
      <w:tr w:rsidR="00CD1126" w:rsidRPr="00D640F4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796F80E" wp14:editId="65B6F8B7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6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CD1126" w:rsidRPr="00D640F4" w:rsidTr="0073754A">
        <w:trPr>
          <w:trHeight w:val="68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CD1126" w:rsidRPr="00255CEF" w:rsidRDefault="00CD1126" w:rsidP="00D07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CD1126" w:rsidRPr="00D640F4" w:rsidTr="0073754A">
        <w:trPr>
          <w:trHeight w:val="68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3" w:rsidRPr="00106DA4" w:rsidRDefault="00B819B3" w:rsidP="00B819B3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تبادل معلومات روتينية متصلة بالعمل مباشرة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  <w:p w:rsidR="00CD1126" w:rsidRPr="00B819B3" w:rsidRDefault="00B819B3" w:rsidP="00B819B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تنسيق العمل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3" w:rsidRPr="00106DA4" w:rsidRDefault="00B819B3" w:rsidP="00B819B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:rsidR="00B819B3" w:rsidRDefault="00B819B3" w:rsidP="00B819B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الوحدات الأخرى الوزارة/المؤسسة</w:t>
            </w:r>
          </w:p>
          <w:p w:rsidR="00B819B3" w:rsidRPr="00106DA4" w:rsidRDefault="00B819B3" w:rsidP="00B819B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الجمهور</w:t>
            </w:r>
          </w:p>
          <w:p w:rsidR="00B819B3" w:rsidRPr="00106DA4" w:rsidRDefault="00B819B3" w:rsidP="00B819B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 الدوائر الحكومية الاخرى</w:t>
            </w:r>
          </w:p>
          <w:p w:rsidR="00CD1126" w:rsidRPr="00D640F4" w:rsidRDefault="00CD1126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Pr="00D640F4" w:rsidRDefault="00B819B3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يومياً</w:t>
            </w:r>
          </w:p>
        </w:tc>
      </w:tr>
      <w:tr w:rsidR="00CD1126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707732" wp14:editId="70999686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-74930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B819B3">
            <w:pPr>
              <w:spacing w:after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التطبيق المباشر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للمعرفة الأساسية بالعمل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بشكل عالي جداً</w:t>
            </w:r>
          </w:p>
          <w:p w:rsidR="00CD1126" w:rsidRPr="00D640F4" w:rsidRDefault="00B819B3" w:rsidP="00B819B3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القدرة على تذكر تتاب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 خطوات انجاز العمل، أو ا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ستعياب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حل المشاكل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بشكل عالي جداً.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4F3078F5" wp14:editId="119D2699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B819B3">
            <w:pPr>
              <w:spacing w:after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تسهل عمل الأخرين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  <w:p w:rsidR="00B819B3" w:rsidRDefault="00B819B3" w:rsidP="00B819B3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مكملة لعمل الأخرين والأخطاء تسبب في تأخير عمل الأخرين خارج الوحدة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54DE7C05" wp14:editId="7648ADBF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26" w:rsidRPr="004B6EDA" w:rsidRDefault="00B819B3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متنوعة تتضمن إجراءات وقواعد معرفة</w:t>
            </w:r>
          </w:p>
        </w:tc>
      </w:tr>
      <w:tr w:rsidR="00CD1126" w:rsidRPr="00D640F4" w:rsidTr="00CD1126">
        <w:trPr>
          <w:trHeight w:val="1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5D3E61BC" wp14:editId="3D38521F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CD1126" w:rsidRPr="00D640F4" w:rsidTr="0073754A">
        <w:trPr>
          <w:trHeight w:val="312"/>
        </w:trPr>
        <w:tc>
          <w:tcPr>
            <w:tcW w:w="16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CD1126" w:rsidRPr="00D640F4" w:rsidTr="0073754A">
        <w:trPr>
          <w:trHeight w:val="312"/>
        </w:trPr>
        <w:tc>
          <w:tcPr>
            <w:tcW w:w="16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34B34D86" wp14:editId="5DB1D47C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CD1126" w:rsidRPr="00D640F4" w:rsidTr="0073754A">
        <w:trPr>
          <w:trHeight w:val="312"/>
        </w:trPr>
        <w:tc>
          <w:tcPr>
            <w:tcW w:w="243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:rsidTr="0073754A">
        <w:trPr>
          <w:trHeight w:val="312"/>
        </w:trPr>
        <w:tc>
          <w:tcPr>
            <w:tcW w:w="243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جالس </w:t>
            </w:r>
          </w:p>
        </w:tc>
        <w:tc>
          <w:tcPr>
            <w:tcW w:w="25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70%</w:t>
            </w:r>
          </w:p>
        </w:tc>
      </w:tr>
      <w:tr w:rsidR="00CD1126" w:rsidRPr="00D640F4" w:rsidTr="0073754A">
        <w:trPr>
          <w:trHeight w:val="312"/>
        </w:trPr>
        <w:tc>
          <w:tcPr>
            <w:tcW w:w="243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متجول</w:t>
            </w:r>
          </w:p>
        </w:tc>
        <w:tc>
          <w:tcPr>
            <w:tcW w:w="25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30%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8346B6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68480" behindDoc="0" locked="0" layoutInCell="1" allowOverlap="1" wp14:anchorId="0A318BD7" wp14:editId="29CE7513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CD1126" w:rsidRPr="00D640F4" w:rsidTr="0073754A">
        <w:trPr>
          <w:trHeight w:val="312"/>
        </w:trPr>
        <w:tc>
          <w:tcPr>
            <w:tcW w:w="243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5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:rsidTr="0073754A">
        <w:trPr>
          <w:trHeight w:val="312"/>
        </w:trPr>
        <w:tc>
          <w:tcPr>
            <w:tcW w:w="243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عادية (داخل المكتب)</w:t>
            </w:r>
          </w:p>
        </w:tc>
        <w:tc>
          <w:tcPr>
            <w:tcW w:w="25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6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70%</w:t>
            </w:r>
          </w:p>
        </w:tc>
      </w:tr>
      <w:tr w:rsidR="00B819B3" w:rsidRPr="00D640F4" w:rsidTr="0073754A">
        <w:trPr>
          <w:trHeight w:val="312"/>
        </w:trPr>
        <w:tc>
          <w:tcPr>
            <w:tcW w:w="243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3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حرارة</w:t>
            </w:r>
          </w:p>
        </w:tc>
        <w:tc>
          <w:tcPr>
            <w:tcW w:w="25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3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15%</w:t>
            </w:r>
          </w:p>
        </w:tc>
      </w:tr>
      <w:tr w:rsidR="00B819B3" w:rsidRPr="00D640F4" w:rsidTr="0073754A">
        <w:trPr>
          <w:trHeight w:val="312"/>
        </w:trPr>
        <w:tc>
          <w:tcPr>
            <w:tcW w:w="243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3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برودة</w:t>
            </w:r>
          </w:p>
        </w:tc>
        <w:tc>
          <w:tcPr>
            <w:tcW w:w="25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B3" w:rsidRDefault="00B819B3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15%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 wp14:anchorId="65F25A72" wp14:editId="1D84C512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CD1126" w:rsidRPr="00D640F4" w:rsidTr="00CD1126">
        <w:trPr>
          <w:trHeight w:val="38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07CD7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B3" w:rsidRDefault="00CD1126" w:rsidP="00B819B3">
            <w:pPr>
              <w:pStyle w:val="ListParagraph"/>
              <w:numPr>
                <w:ilvl w:val="2"/>
                <w:numId w:val="2"/>
              </w:numPr>
              <w:bidi/>
              <w:spacing w:line="25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819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 العلمي المطلوب (التعليم الأكاديمي، المهني، الخ)</w:t>
            </w:r>
          </w:p>
          <w:p w:rsidR="00B819B3" w:rsidRPr="00B819B3" w:rsidRDefault="00B819B3" w:rsidP="00B819B3">
            <w:pPr>
              <w:bidi/>
              <w:spacing w:line="256" w:lineRule="auto"/>
              <w:ind w:left="9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6DA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بكالوريوس في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تخصص الهند</w:t>
            </w:r>
            <w:r w:rsidR="009675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سة الكهربائية أو هندسة كهربائية </w:t>
            </w:r>
            <w:bookmarkStart w:id="0" w:name="_GoBack"/>
            <w:bookmarkEnd w:id="0"/>
            <w:r w:rsidR="00967533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قوى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أو أي تخصص ذو علاقة كحد أدنى</w:t>
            </w:r>
            <w:r w:rsidR="0073754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</w:t>
            </w:r>
          </w:p>
          <w:p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CD1126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D07CD7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الخبرة العملية المطلوبة</w:t>
            </w:r>
          </w:p>
        </w:tc>
      </w:tr>
      <w:tr w:rsidR="00CD1126" w:rsidRPr="00D640F4" w:rsidTr="0073754A">
        <w:trPr>
          <w:trHeight w:val="312"/>
        </w:trPr>
        <w:tc>
          <w:tcPr>
            <w:tcW w:w="328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نوع الخبرة العملية ومجالها </w:t>
            </w: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مدة الخبرة العملية </w:t>
            </w:r>
          </w:p>
        </w:tc>
      </w:tr>
      <w:tr w:rsidR="0073754A" w:rsidRPr="00C577EF" w:rsidTr="0073754A">
        <w:trPr>
          <w:trHeight w:val="312"/>
        </w:trPr>
        <w:tc>
          <w:tcPr>
            <w:tcW w:w="328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Default="0073754A" w:rsidP="0073754A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-خبرة في الأنظمة الكهربائية : التوليد والنقل والتوزيع                                                                                                                                                 </w:t>
            </w:r>
          </w:p>
          <w:p w:rsidR="0073754A" w:rsidRPr="00106DA4" w:rsidRDefault="0073754A" w:rsidP="0073754A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- خبرة في أساسيات أنظمة الطاقة المتجددة : الرياح والشمسية                                                                                                                                </w:t>
            </w: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Pr="007976AE" w:rsidRDefault="007976AE" w:rsidP="0073754A">
            <w:pPr>
              <w:bidi/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976AE">
              <w:rPr>
                <w:rFonts w:ascii="Sakkal Majalla" w:hAnsi="Sakkal Majalla" w:cs="Sakkal Majalla" w:hint="cs"/>
                <w:sz w:val="26"/>
                <w:szCs w:val="26"/>
                <w:rtl/>
              </w:rPr>
              <w:t>2 سنة</w:t>
            </w:r>
          </w:p>
        </w:tc>
      </w:tr>
      <w:tr w:rsidR="0073754A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D640F4" w:rsidRDefault="0073754A" w:rsidP="0073754A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73754A" w:rsidRPr="00D640F4" w:rsidTr="0073754A">
        <w:trPr>
          <w:trHeight w:val="443"/>
        </w:trPr>
        <w:tc>
          <w:tcPr>
            <w:tcW w:w="328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D640F4" w:rsidRDefault="0073754A" w:rsidP="0073754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مستوى التدريب ومجاله</w:t>
            </w: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D640F4" w:rsidRDefault="0073754A" w:rsidP="0073754A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مدة التدريب</w:t>
            </w:r>
          </w:p>
        </w:tc>
      </w:tr>
      <w:tr w:rsidR="0073754A" w:rsidRPr="00D640F4" w:rsidTr="0073754A">
        <w:trPr>
          <w:trHeight w:val="312"/>
        </w:trPr>
        <w:tc>
          <w:tcPr>
            <w:tcW w:w="328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Default="0073754A" w:rsidP="0073754A">
            <w:pPr>
              <w:pStyle w:val="NoSpacing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>دورات في مجال قطاع الطاقة الكهربائية التوليد والتخزين.</w:t>
            </w:r>
          </w:p>
          <w:p w:rsidR="0073754A" w:rsidRPr="0073754A" w:rsidRDefault="0073754A" w:rsidP="0073754A">
            <w:pPr>
              <w:pStyle w:val="NoSpacing"/>
              <w:rPr>
                <w:rFonts w:ascii="Sakkal Majalla" w:hAnsi="Sakkal Majalla" w:cs="Sakkal Majalla"/>
                <w:sz w:val="14"/>
                <w:szCs w:val="1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 xml:space="preserve">دورات تدريبية في مجال الطاقة المتجددة.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Default="0073754A" w:rsidP="0073754A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 xml:space="preserve"> ا شهر </w:t>
            </w: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w:t>–</w:t>
            </w: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 xml:space="preserve"> سنه</w:t>
            </w:r>
          </w:p>
          <w:p w:rsidR="0073754A" w:rsidRPr="00C577EF" w:rsidRDefault="0073754A" w:rsidP="0073754A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 xml:space="preserve">2 شهر </w:t>
            </w:r>
          </w:p>
        </w:tc>
      </w:tr>
      <w:tr w:rsidR="0073754A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D640F4" w:rsidRDefault="0073754A" w:rsidP="0073754A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الكفايات الوظيفية</w:t>
            </w:r>
          </w:p>
        </w:tc>
      </w:tr>
      <w:tr w:rsidR="0073754A" w:rsidRPr="00D640F4" w:rsidTr="0073754A">
        <w:trPr>
          <w:trHeight w:val="803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EB63D1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الكفاية المطلوبة</w:t>
            </w:r>
          </w:p>
        </w:tc>
        <w:tc>
          <w:tcPr>
            <w:tcW w:w="217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EB63D1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وصف الكفاية </w:t>
            </w: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EB63D1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6517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مستويات اتقان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الكفاية ( اساسي، متوسط، متقدم، خبير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  <w:t>(</w:t>
            </w:r>
          </w:p>
        </w:tc>
      </w:tr>
      <w:tr w:rsidR="0073754A" w:rsidRPr="00D640F4" w:rsidTr="0073754A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CD1126" w:rsidRDefault="0073754A" w:rsidP="0073754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lastRenderedPageBreak/>
              <w:t>الكفايات الفنية</w:t>
            </w:r>
          </w:p>
        </w:tc>
        <w:tc>
          <w:tcPr>
            <w:tcW w:w="217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Default="0073754A" w:rsidP="0073754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القدرة على </w:t>
            </w:r>
            <w:r w:rsidRPr="00C510DA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إعداد التقارير الفنية ومحاضر الاجتماع </w:t>
            </w:r>
          </w:p>
          <w:p w:rsidR="0073754A" w:rsidRDefault="0073754A" w:rsidP="0073754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-القدرة على إعداد المخاطبات والمذكرات الرسمية</w:t>
            </w:r>
          </w:p>
          <w:p w:rsidR="0073754A" w:rsidRDefault="0073754A" w:rsidP="0073754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- القدرة على إعداد العروض التقديمية</w:t>
            </w:r>
          </w:p>
          <w:p w:rsidR="0073754A" w:rsidRDefault="0073754A" w:rsidP="0073754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-المعرفة الجيدة بأساسيات النظام الكهربائي والربط الكهربائي مع الدول المجاورة</w:t>
            </w:r>
          </w:p>
          <w:p w:rsidR="0073754A" w:rsidRDefault="0073754A" w:rsidP="0073754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bidi="ar-JO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:lang w:bidi="ar-JO"/>
                <w14:ligatures w14:val="standardContextual"/>
              </w:rPr>
              <w:t xml:space="preserve">- </w:t>
            </w: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المعرفة الجيدة بأساسيات أنظمة الطاقة المتجددة</w:t>
            </w:r>
          </w:p>
          <w:p w:rsidR="0073754A" w:rsidRDefault="0073754A" w:rsidP="0073754A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bidi="ar-JO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:lang w:bidi="ar-JO"/>
                <w14:ligatures w14:val="standardContextual"/>
              </w:rPr>
              <w:t>- مهارة الحوار والتفاوض</w:t>
            </w:r>
          </w:p>
          <w:p w:rsidR="0073754A" w:rsidRDefault="0073754A" w:rsidP="0073754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510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مهارة في استخدام جهاز الحاسوب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C510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لبرامج المختلفة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مثل :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MS-Office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Word,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Excel,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PowerPoint,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و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Outlook</w:t>
            </w:r>
          </w:p>
          <w:p w:rsidR="0073754A" w:rsidRPr="00C510DA" w:rsidRDefault="0073754A" w:rsidP="0073754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معرفة جيدة باللغة الانجليزية</w:t>
            </w:r>
          </w:p>
          <w:p w:rsidR="0073754A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510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لاستعداد للقيام بالعمل الميداني</w:t>
            </w: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Pr="00D640F4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اساسي</w:t>
            </w:r>
          </w:p>
        </w:tc>
      </w:tr>
      <w:tr w:rsidR="0073754A" w:rsidRPr="00D640F4" w:rsidTr="0073754A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CD1126" w:rsidRDefault="0073754A" w:rsidP="0073754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القيادية</w:t>
            </w:r>
          </w:p>
          <w:p w:rsidR="0073754A" w:rsidRPr="00CD1126" w:rsidRDefault="0073754A" w:rsidP="0073754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17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Pr="00D640F4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73754A" w:rsidRPr="00D640F4" w:rsidTr="0073754A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CD1126" w:rsidRDefault="0073754A" w:rsidP="0073754A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لعامة (السلوكية والإدارية)</w:t>
            </w:r>
          </w:p>
        </w:tc>
        <w:tc>
          <w:tcPr>
            <w:tcW w:w="217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54A" w:rsidRPr="00D640F4" w:rsidRDefault="0073754A" w:rsidP="0073754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73754A" w:rsidRPr="00D640F4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73754A" w:rsidRPr="00D640F4" w:rsidRDefault="0073754A" w:rsidP="0073754A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73754A" w:rsidRPr="00D640F4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54A" w:rsidRPr="00EB63D1" w:rsidRDefault="0073754A" w:rsidP="0073754A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73754A" w:rsidRPr="00D640F4" w:rsidTr="0007657B">
        <w:trPr>
          <w:trHeight w:val="20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79"/>
              <w:gridCol w:w="2346"/>
              <w:gridCol w:w="1836"/>
              <w:gridCol w:w="1460"/>
              <w:gridCol w:w="2531"/>
            </w:tblGrid>
            <w:tr w:rsidR="0073754A" w:rsidRPr="00D640F4" w:rsidTr="00D07CD7">
              <w:tc>
                <w:tcPr>
                  <w:tcW w:w="1822" w:type="dxa"/>
                  <w:shd w:val="clear" w:color="auto" w:fill="6BC0BB"/>
                  <w:vAlign w:val="center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412" w:type="dxa"/>
                  <w:shd w:val="clear" w:color="auto" w:fill="6BC0BB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90" w:type="dxa"/>
                  <w:shd w:val="clear" w:color="auto" w:fill="6BC0BB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73754A" w:rsidRPr="00D640F4" w:rsidTr="00D07CD7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12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73754A" w:rsidRPr="00D640F4" w:rsidTr="00D07CD7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12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73754A" w:rsidRPr="00D640F4" w:rsidTr="00D07CD7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73754A" w:rsidRPr="00CD1126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12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73754A" w:rsidRPr="00D640F4" w:rsidRDefault="0073754A" w:rsidP="0073754A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73754A" w:rsidRPr="00EB63D1" w:rsidRDefault="0073754A" w:rsidP="0073754A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:rsidR="00FC673E" w:rsidRDefault="00FC673E" w:rsidP="00CD1126">
      <w:pPr>
        <w:bidi/>
      </w:pPr>
    </w:p>
    <w:sectPr w:rsidR="00FC673E" w:rsidSect="00CD1126">
      <w:headerReference w:type="default" r:id="rId30"/>
      <w:footerReference w:type="default" r:id="rId31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64" w:rsidRDefault="00FB4C64" w:rsidP="00CD1126">
      <w:pPr>
        <w:spacing w:after="0" w:line="240" w:lineRule="auto"/>
      </w:pPr>
      <w:r>
        <w:separator/>
      </w:r>
    </w:p>
  </w:endnote>
  <w:endnote w:type="continuationSeparator" w:id="0">
    <w:p w:rsidR="00FB4C64" w:rsidRDefault="00FB4C64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6753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67533">
      <w:rPr>
        <w:b/>
        <w:bCs/>
        <w:noProof/>
      </w:rPr>
      <w:t>4</w:t>
    </w:r>
    <w:r>
      <w:rPr>
        <w:b/>
        <w:bCs/>
      </w:rPr>
      <w:fldChar w:fldCharType="end"/>
    </w:r>
  </w:p>
  <w:p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64" w:rsidRDefault="00FB4C64" w:rsidP="00CD1126">
      <w:pPr>
        <w:spacing w:after="0" w:line="240" w:lineRule="auto"/>
      </w:pPr>
      <w:r>
        <w:separator/>
      </w:r>
    </w:p>
  </w:footnote>
  <w:footnote w:type="continuationSeparator" w:id="0">
    <w:p w:rsidR="00FB4C64" w:rsidRDefault="00FB4C64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8C78C7" wp14:editId="050209B1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A82E6" wp14:editId="71BC8E59">
                      <wp:simplePos x="0" y="0"/>
                      <wp:positionH relativeFrom="column">
                        <wp:posOffset>-524288</wp:posOffset>
                      </wp:positionH>
                      <wp:positionV relativeFrom="paragraph">
                        <wp:posOffset>-19878</wp:posOffset>
                      </wp:positionV>
                      <wp:extent cx="864704" cy="281304"/>
                      <wp:effectExtent l="57150" t="38100" r="69215" b="1003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704" cy="2813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126" w:rsidRPr="00E21EEF" w:rsidRDefault="00CD1126" w:rsidP="00CD112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A82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:rsidR="00CD1126" w:rsidRPr="00E21EEF" w:rsidRDefault="00CD1126" w:rsidP="00CD112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67073"/>
    <w:multiLevelType w:val="multilevel"/>
    <w:tmpl w:val="0B7AC394"/>
    <w:lvl w:ilvl="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3D"/>
    <w:rsid w:val="0007657B"/>
    <w:rsid w:val="00093607"/>
    <w:rsid w:val="00171CAC"/>
    <w:rsid w:val="00665171"/>
    <w:rsid w:val="006B6797"/>
    <w:rsid w:val="0073754A"/>
    <w:rsid w:val="007976AE"/>
    <w:rsid w:val="00967533"/>
    <w:rsid w:val="00A1203D"/>
    <w:rsid w:val="00A22AEA"/>
    <w:rsid w:val="00B12D0C"/>
    <w:rsid w:val="00B819B3"/>
    <w:rsid w:val="00CD1126"/>
    <w:rsid w:val="00DE0754"/>
    <w:rsid w:val="00E65B67"/>
    <w:rsid w:val="00EB63D1"/>
    <w:rsid w:val="00FB4C64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76CF1"/>
  <w15:chartTrackingRefBased/>
  <w15:docId w15:val="{8E2B2D5D-40FF-4EBD-8445-81E5BB9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  <w:style w:type="paragraph" w:styleId="Subtitle">
    <w:name w:val="Subtitle"/>
    <w:basedOn w:val="Normal"/>
    <w:link w:val="SubtitleChar"/>
    <w:qFormat/>
    <w:rsid w:val="00B819B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819B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22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20.sv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Talal Obiedat</cp:lastModifiedBy>
  <cp:revision>9</cp:revision>
  <dcterms:created xsi:type="dcterms:W3CDTF">2024-06-04T11:34:00Z</dcterms:created>
  <dcterms:modified xsi:type="dcterms:W3CDTF">2025-05-21T06:49:00Z</dcterms:modified>
</cp:coreProperties>
</file>